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5348" w14:textId="19BC9739" w:rsidR="00D27E29" w:rsidRDefault="00D27E29" w:rsidP="00D27E29">
      <w:pPr>
        <w:pStyle w:val="BodyText"/>
        <w:spacing w:before="213"/>
      </w:pPr>
      <w:r>
        <w:t xml:space="preserve">                      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Jr.</w:t>
      </w:r>
      <w:r>
        <w:rPr>
          <w:spacing w:val="-6"/>
        </w:rPr>
        <w:t xml:space="preserve"> </w:t>
      </w:r>
      <w:r>
        <w:t>Technician</w:t>
      </w:r>
      <w:r>
        <w:rPr>
          <w:spacing w:val="-6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rPr>
          <w:spacing w:val="-2"/>
        </w:rPr>
        <w:t>Eicher</w:t>
      </w:r>
    </w:p>
    <w:p w14:paraId="5C25BE2E" w14:textId="77777777" w:rsidR="00D27E29" w:rsidRDefault="00D27E29" w:rsidP="00D27E29">
      <w:pPr>
        <w:spacing w:before="16" w:after="1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7"/>
        <w:gridCol w:w="7941"/>
      </w:tblGrid>
      <w:tr w:rsidR="00D27E29" w14:paraId="39B4D7E9" w14:textId="77777777" w:rsidTr="00FD785F">
        <w:trPr>
          <w:trHeight w:val="517"/>
        </w:trPr>
        <w:tc>
          <w:tcPr>
            <w:tcW w:w="2407" w:type="dxa"/>
            <w:tcBorders>
              <w:bottom w:val="single" w:sz="6" w:space="0" w:color="000000"/>
              <w:right w:val="single" w:sz="6" w:space="0" w:color="000000"/>
            </w:tcBorders>
          </w:tcPr>
          <w:p w14:paraId="2EFDE06D" w14:textId="77777777" w:rsidR="00D27E29" w:rsidRDefault="00D27E29" w:rsidP="00FD785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2"/>
                <w:sz w:val="24"/>
              </w:rPr>
              <w:t xml:space="preserve"> Title</w:t>
            </w:r>
          </w:p>
        </w:tc>
        <w:tc>
          <w:tcPr>
            <w:tcW w:w="7941" w:type="dxa"/>
            <w:tcBorders>
              <w:left w:val="single" w:sz="6" w:space="0" w:color="000000"/>
              <w:bottom w:val="single" w:sz="6" w:space="0" w:color="000000"/>
            </w:tcBorders>
          </w:tcPr>
          <w:p w14:paraId="5C9776C9" w14:textId="63F0702C" w:rsidR="00D27E29" w:rsidRDefault="00D27E29" w:rsidP="00FD785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Jr.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(Auto</w:t>
            </w:r>
            <w:r>
              <w:rPr>
                <w:spacing w:val="-2"/>
                <w:sz w:val="24"/>
              </w:rPr>
              <w:t>-Electric</w:t>
            </w:r>
            <w:r w:rsidR="00BF2907">
              <w:rPr>
                <w:spacing w:val="-2"/>
                <w:sz w:val="24"/>
              </w:rPr>
              <w:t>ian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D27E29" w14:paraId="5411B0BC" w14:textId="77777777" w:rsidTr="00FD785F">
        <w:trPr>
          <w:trHeight w:val="517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C5C8" w14:textId="77777777" w:rsidR="00D27E29" w:rsidRDefault="00D27E29" w:rsidP="00FD785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Grade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6F7614" w14:textId="29B679B6" w:rsidR="00D27E29" w:rsidRDefault="00D27E29" w:rsidP="00FD785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D27E29" w14:paraId="28EF2674" w14:textId="77777777" w:rsidTr="00D27E29">
        <w:trPr>
          <w:trHeight w:val="561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0379" w14:textId="77777777" w:rsidR="00D27E29" w:rsidRDefault="00D27E29" w:rsidP="00FD785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Allowances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7D45E4" w14:textId="3ACC40E4" w:rsidR="00D27E29" w:rsidRDefault="00D27E29" w:rsidP="00D27E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Salary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SRR-</w:t>
            </w:r>
            <w:r>
              <w:rPr>
                <w:spacing w:val="-4"/>
                <w:sz w:val="24"/>
              </w:rPr>
              <w:t>2018</w:t>
            </w:r>
          </w:p>
        </w:tc>
      </w:tr>
      <w:tr w:rsidR="00D27E29" w14:paraId="2E7D6D70" w14:textId="77777777" w:rsidTr="00D27E29">
        <w:trPr>
          <w:trHeight w:val="555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2F5D2" w14:textId="77777777" w:rsidR="00D27E29" w:rsidRDefault="00D27E29" w:rsidP="00FD785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Employment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BD76A4" w14:textId="39317E6F" w:rsidR="00D27E29" w:rsidRDefault="00D27E29" w:rsidP="00D27E29">
            <w:pPr>
              <w:pStyle w:val="TableParagraph"/>
              <w:spacing w:before="135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Regular</w:t>
            </w:r>
          </w:p>
        </w:tc>
      </w:tr>
      <w:tr w:rsidR="00D27E29" w14:paraId="1658F2A4" w14:textId="77777777" w:rsidTr="00FD785F">
        <w:trPr>
          <w:trHeight w:val="517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1EE8" w14:textId="77777777" w:rsidR="00D27E29" w:rsidRDefault="00D27E29" w:rsidP="00FD785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Reporting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9A6D1E" w14:textId="6D087361" w:rsidR="00D27E29" w:rsidRDefault="00D27E29" w:rsidP="00FD785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Supervisor/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Manager,</w:t>
            </w:r>
            <w:r>
              <w:rPr>
                <w:spacing w:val="-2"/>
                <w:sz w:val="24"/>
              </w:rPr>
              <w:t xml:space="preserve"> Eicher</w:t>
            </w:r>
            <w:r w:rsidR="00C466DE">
              <w:rPr>
                <w:spacing w:val="-2"/>
                <w:sz w:val="24"/>
              </w:rPr>
              <w:t xml:space="preserve"> Service Center</w:t>
            </w:r>
          </w:p>
        </w:tc>
      </w:tr>
      <w:tr w:rsidR="00D27E29" w14:paraId="05205ECE" w14:textId="77777777" w:rsidTr="00FD785F">
        <w:trPr>
          <w:trHeight w:val="1396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2FC7" w14:textId="77777777" w:rsidR="00D27E29" w:rsidRDefault="00D27E29" w:rsidP="00FD785F">
            <w:pPr>
              <w:pStyle w:val="TableParagraph"/>
              <w:spacing w:before="1" w:line="276" w:lineRule="auto"/>
              <w:ind w:left="105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Experience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D61C67" w14:textId="77777777" w:rsidR="00D27E29" w:rsidRDefault="00D27E29" w:rsidP="00FD785F">
            <w:pPr>
              <w:pStyle w:val="TableParagraph"/>
              <w:spacing w:before="174" w:line="259" w:lineRule="auto"/>
              <w:ind w:left="105" w:right="98"/>
              <w:jc w:val="both"/>
              <w:rPr>
                <w:sz w:val="24"/>
              </w:rPr>
            </w:pPr>
            <w:r w:rsidRPr="00D27E29">
              <w:rPr>
                <w:sz w:val="24"/>
              </w:rPr>
              <w:t xml:space="preserve">The minimum qualification required </w:t>
            </w:r>
            <w:r>
              <w:rPr>
                <w:sz w:val="24"/>
              </w:rPr>
              <w:t>should be</w:t>
            </w:r>
            <w:r w:rsidRPr="00D27E29">
              <w:rPr>
                <w:sz w:val="24"/>
              </w:rPr>
              <w:t xml:space="preserve"> Technical Training Institute (TTI)</w:t>
            </w:r>
            <w:r>
              <w:rPr>
                <w:sz w:val="24"/>
              </w:rPr>
              <w:t xml:space="preserve">/ NC3 </w:t>
            </w:r>
            <w:r w:rsidRPr="00D27E29">
              <w:rPr>
                <w:sz w:val="24"/>
              </w:rPr>
              <w:t xml:space="preserve">with a specialization or academic background in Mechanical or Automobile engineering. Candidates possessing relevant work experience in the </w:t>
            </w:r>
            <w:r w:rsidRPr="00D27E29">
              <w:rPr>
                <w:b/>
                <w:bCs/>
                <w:sz w:val="24"/>
              </w:rPr>
              <w:t>E</w:t>
            </w:r>
            <w:r w:rsidRPr="00D27E29">
              <w:rPr>
                <w:b/>
                <w:bCs/>
                <w:sz w:val="24"/>
              </w:rPr>
              <w:t>lectrical</w:t>
            </w:r>
            <w:r>
              <w:rPr>
                <w:sz w:val="24"/>
              </w:rPr>
              <w:t xml:space="preserve"> (preferably)</w:t>
            </w:r>
            <w:r w:rsidRPr="00D27E29">
              <w:rPr>
                <w:sz w:val="24"/>
              </w:rPr>
              <w:t xml:space="preserve"> or automobile industry will be given preference</w:t>
            </w:r>
          </w:p>
          <w:p w14:paraId="4472D9F5" w14:textId="23789DCA" w:rsidR="00BF2907" w:rsidRDefault="00BF2907" w:rsidP="00FD785F">
            <w:pPr>
              <w:pStyle w:val="TableParagraph"/>
              <w:spacing w:before="174" w:line="259" w:lineRule="auto"/>
              <w:ind w:left="105" w:right="98"/>
              <w:jc w:val="both"/>
              <w:rPr>
                <w:sz w:val="24"/>
              </w:rPr>
            </w:pPr>
          </w:p>
        </w:tc>
      </w:tr>
      <w:tr w:rsidR="00D27E29" w14:paraId="50B24781" w14:textId="77777777" w:rsidTr="00D27E29">
        <w:trPr>
          <w:trHeight w:val="1852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1AD4C" w14:textId="77777777" w:rsidR="00D27E29" w:rsidRDefault="00D27E29" w:rsidP="00FD785F">
            <w:pPr>
              <w:pStyle w:val="TableParagraph"/>
              <w:spacing w:before="243"/>
              <w:ind w:left="0"/>
              <w:rPr>
                <w:b/>
                <w:sz w:val="24"/>
              </w:rPr>
            </w:pPr>
          </w:p>
          <w:p w14:paraId="7DC219BE" w14:textId="77777777" w:rsidR="00D27E29" w:rsidRDefault="00D27E29" w:rsidP="00FD785F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Background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C3FA39" w14:textId="3140689B" w:rsidR="00D27E29" w:rsidRPr="00D27E29" w:rsidRDefault="00D27E29" w:rsidP="009347D4">
            <w:pPr>
              <w:pStyle w:val="TableParagraph"/>
              <w:spacing w:before="59"/>
              <w:ind w:left="0" w:right="100"/>
              <w:jc w:val="both"/>
              <w:rPr>
                <w:sz w:val="24"/>
                <w:lang w:val="en-IN"/>
              </w:rPr>
            </w:pPr>
            <w:r w:rsidRPr="00D27E29">
              <w:rPr>
                <w:sz w:val="24"/>
                <w:lang w:val="en-IN"/>
              </w:rPr>
              <w:t>The Auto</w:t>
            </w:r>
            <w:r w:rsidR="0005411D">
              <w:rPr>
                <w:sz w:val="24"/>
                <w:lang w:val="en-IN"/>
              </w:rPr>
              <w:t>-e</w:t>
            </w:r>
            <w:r w:rsidRPr="00D27E29">
              <w:rPr>
                <w:sz w:val="24"/>
                <w:lang w:val="en-IN"/>
              </w:rPr>
              <w:t>lectrician will be responsible for diagnosing, repairing</w:t>
            </w:r>
            <w:r w:rsidR="009347D4">
              <w:rPr>
                <w:sz w:val="24"/>
                <w:lang w:val="en-IN"/>
              </w:rPr>
              <w:t xml:space="preserve"> </w:t>
            </w:r>
            <w:r w:rsidRPr="00D27E29">
              <w:rPr>
                <w:sz w:val="24"/>
                <w:lang w:val="en-IN"/>
              </w:rPr>
              <w:t>and maintaining the electrical systems and components of vehicles</w:t>
            </w:r>
            <w:r w:rsidR="00C466DE">
              <w:rPr>
                <w:sz w:val="24"/>
                <w:lang w:val="en-IN"/>
              </w:rPr>
              <w:t xml:space="preserve"> as well as the mechanical components of the vehicle</w:t>
            </w:r>
            <w:r w:rsidRPr="00D27E29">
              <w:rPr>
                <w:sz w:val="24"/>
                <w:lang w:val="en-IN"/>
              </w:rPr>
              <w:t>. This includes inspecting, troubleshooting, and fixing wiring, lighting, ignition, air conditioning, and electronic control systems to ensure vehicle performance and safety.</w:t>
            </w:r>
            <w:r w:rsidR="00C466DE">
              <w:rPr>
                <w:sz w:val="24"/>
                <w:lang w:val="en-IN"/>
              </w:rPr>
              <w:t xml:space="preserve"> </w:t>
            </w:r>
          </w:p>
          <w:p w14:paraId="1A6285C3" w14:textId="7481C9C9" w:rsidR="00D27E29" w:rsidRDefault="00D27E29" w:rsidP="00D27E29">
            <w:pPr>
              <w:pStyle w:val="TableParagraph"/>
              <w:spacing w:before="59"/>
              <w:ind w:left="0" w:right="100"/>
              <w:jc w:val="both"/>
              <w:rPr>
                <w:sz w:val="24"/>
              </w:rPr>
            </w:pPr>
          </w:p>
        </w:tc>
      </w:tr>
      <w:tr w:rsidR="00D27E29" w14:paraId="7B4F1197" w14:textId="77777777" w:rsidTr="00FD785F">
        <w:trPr>
          <w:trHeight w:val="1717"/>
        </w:trPr>
        <w:tc>
          <w:tcPr>
            <w:tcW w:w="24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0C82" w14:textId="77777777" w:rsidR="00D27E29" w:rsidRDefault="00D27E29" w:rsidP="00FD785F">
            <w:pPr>
              <w:pStyle w:val="TableParagraph"/>
              <w:spacing w:before="243"/>
              <w:ind w:left="0"/>
              <w:rPr>
                <w:b/>
                <w:sz w:val="24"/>
              </w:rPr>
            </w:pPr>
          </w:p>
          <w:p w14:paraId="32E2BF9A" w14:textId="77777777" w:rsidR="00D27E29" w:rsidRDefault="00D27E29" w:rsidP="00FD785F">
            <w:pPr>
              <w:pStyle w:val="TableParagraph"/>
              <w:spacing w:line="276" w:lineRule="auto"/>
              <w:ind w:left="105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Knowledge,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Skills and Abilities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DD51C2" w14:textId="77777777" w:rsidR="00D27E29" w:rsidRPr="00C466DE" w:rsidRDefault="00D27E29" w:rsidP="00FD785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3" w:line="25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Good knowledge of mechanical, electrical and electronic components of </w:t>
            </w:r>
            <w:r>
              <w:rPr>
                <w:spacing w:val="-2"/>
                <w:sz w:val="24"/>
              </w:rPr>
              <w:t>vehicles.</w:t>
            </w:r>
          </w:p>
          <w:p w14:paraId="40B8A017" w14:textId="3007AAD8" w:rsidR="00C466DE" w:rsidRPr="00C466DE" w:rsidRDefault="00C466DE" w:rsidP="00C466D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2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Ability to read and interpret electrical schematics and technical manuals.</w:t>
            </w:r>
          </w:p>
          <w:p w14:paraId="2BC7C045" w14:textId="77777777" w:rsidR="00D27E29" w:rsidRDefault="00D27E29" w:rsidP="00FD785F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3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repairs.</w:t>
            </w:r>
          </w:p>
          <w:p w14:paraId="302C25DC" w14:textId="4A25EC37" w:rsidR="00C466DE" w:rsidRPr="00C466DE" w:rsidRDefault="00C466DE" w:rsidP="00C466D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2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Proficiency in using diagnostic and repair tools.</w:t>
            </w:r>
          </w:p>
          <w:p w14:paraId="28B54011" w14:textId="1AADE213" w:rsidR="00C466DE" w:rsidRPr="00C466DE" w:rsidRDefault="00C466DE" w:rsidP="00C466D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2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Attention to detail and problem-solving skills.</w:t>
            </w:r>
          </w:p>
          <w:p w14:paraId="4C67892B" w14:textId="67E79790" w:rsidR="00C466DE" w:rsidRPr="00C466DE" w:rsidRDefault="00C466DE" w:rsidP="00C466D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2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Good communication and teamwork abilities.</w:t>
            </w:r>
          </w:p>
          <w:p w14:paraId="3B060AEB" w14:textId="5F264C0B" w:rsidR="00C466DE" w:rsidRPr="00C466DE" w:rsidRDefault="00C466DE" w:rsidP="00C466D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22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Commitment to safety and quality assurance.</w:t>
            </w:r>
          </w:p>
          <w:p w14:paraId="4519D6AF" w14:textId="77777777" w:rsidR="00C466DE" w:rsidRDefault="00C466DE" w:rsidP="00C466DE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handle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0"/>
                <w:sz w:val="24"/>
              </w:rPr>
              <w:t xml:space="preserve"> and </w:t>
            </w:r>
            <w:r>
              <w:rPr>
                <w:sz w:val="24"/>
              </w:rPr>
              <w:t>heavy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10"/>
                <w:sz w:val="24"/>
              </w:rPr>
              <w:t xml:space="preserve"> </w:t>
            </w:r>
          </w:p>
          <w:p w14:paraId="2927EA2A" w14:textId="26EB841C" w:rsidR="00C466DE" w:rsidRPr="00C466DE" w:rsidRDefault="00C466DE" w:rsidP="00C466DE">
            <w:pPr>
              <w:pStyle w:val="TableParagraph"/>
              <w:tabs>
                <w:tab w:val="left" w:pos="825"/>
              </w:tabs>
              <w:spacing w:before="22"/>
              <w:rPr>
                <w:sz w:val="24"/>
              </w:rPr>
            </w:pPr>
          </w:p>
        </w:tc>
      </w:tr>
      <w:tr w:rsidR="00D27E29" w14:paraId="2A24879C" w14:textId="77777777" w:rsidTr="00FD785F">
        <w:trPr>
          <w:trHeight w:val="3930"/>
        </w:trPr>
        <w:tc>
          <w:tcPr>
            <w:tcW w:w="2407" w:type="dxa"/>
            <w:tcBorders>
              <w:top w:val="single" w:sz="6" w:space="0" w:color="000000"/>
              <w:right w:val="single" w:sz="6" w:space="0" w:color="000000"/>
            </w:tcBorders>
          </w:tcPr>
          <w:p w14:paraId="2362C0DF" w14:textId="77777777" w:rsidR="00D27E29" w:rsidRDefault="00D27E29" w:rsidP="00FD785F">
            <w:pPr>
              <w:pStyle w:val="TableParagraph"/>
              <w:ind w:left="0"/>
              <w:rPr>
                <w:b/>
                <w:sz w:val="24"/>
              </w:rPr>
            </w:pPr>
          </w:p>
          <w:p w14:paraId="1E8DFDF6" w14:textId="77777777" w:rsidR="00D27E29" w:rsidRDefault="00D27E29" w:rsidP="00FD785F">
            <w:pPr>
              <w:pStyle w:val="TableParagraph"/>
              <w:ind w:left="0"/>
              <w:rPr>
                <w:b/>
                <w:sz w:val="24"/>
              </w:rPr>
            </w:pPr>
          </w:p>
          <w:p w14:paraId="48547CC4" w14:textId="77777777" w:rsidR="00D27E29" w:rsidRDefault="00D27E29" w:rsidP="00FD785F">
            <w:pPr>
              <w:pStyle w:val="TableParagraph"/>
              <w:ind w:left="0"/>
              <w:rPr>
                <w:b/>
                <w:sz w:val="24"/>
              </w:rPr>
            </w:pPr>
          </w:p>
          <w:p w14:paraId="6C434018" w14:textId="77777777" w:rsidR="00D27E29" w:rsidRDefault="00D27E29" w:rsidP="00FD785F">
            <w:pPr>
              <w:pStyle w:val="TableParagraph"/>
              <w:ind w:left="0"/>
              <w:rPr>
                <w:b/>
                <w:sz w:val="24"/>
              </w:rPr>
            </w:pPr>
          </w:p>
          <w:p w14:paraId="6AFED133" w14:textId="77777777" w:rsidR="00D27E29" w:rsidRDefault="00D27E29" w:rsidP="00FD785F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14:paraId="4CAC94BA" w14:textId="77777777" w:rsidR="00D27E29" w:rsidRDefault="00D27E29" w:rsidP="00FD785F">
            <w:pPr>
              <w:pStyle w:val="TableParagraph"/>
              <w:spacing w:line="276" w:lineRule="auto"/>
              <w:ind w:left="105" w:right="3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Duties, </w:t>
            </w:r>
            <w:r>
              <w:rPr>
                <w:b/>
                <w:sz w:val="24"/>
              </w:rPr>
              <w:t>responsibilities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accountability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</w:tcBorders>
          </w:tcPr>
          <w:p w14:paraId="13D27F83" w14:textId="6581D8B0" w:rsidR="00D27E29" w:rsidRDefault="00D27E29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" w:line="273" w:lineRule="auto"/>
              <w:ind w:right="100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Supervisor/Manager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service- related affairs.</w:t>
            </w:r>
          </w:p>
          <w:p w14:paraId="0D727333" w14:textId="77777777" w:rsidR="00D27E29" w:rsidRDefault="00D27E29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inspection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vehicle.</w:t>
            </w:r>
          </w:p>
          <w:p w14:paraId="307ACD26" w14:textId="4B8D3151" w:rsidR="00C466DE" w:rsidRP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Diagnose and repair electrical faults in vehicles.</w:t>
            </w:r>
          </w:p>
          <w:p w14:paraId="78B38BC0" w14:textId="77777777" w:rsid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Install and maintain wiring, lighting, ignition systems, and electronic control modules.</w:t>
            </w:r>
          </w:p>
          <w:p w14:paraId="5A0690A0" w14:textId="1A0C23A0" w:rsidR="00C466DE" w:rsidRP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Conduct regular inspections of vehicle electrical systems.</w:t>
            </w:r>
          </w:p>
          <w:p w14:paraId="48E73EF0" w14:textId="1641CF30" w:rsidR="00C466DE" w:rsidRP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Use diagnostic tools to identify issues and perform necessary repairs or replacements.</w:t>
            </w:r>
          </w:p>
          <w:p w14:paraId="190FE931" w14:textId="2EB9C501" w:rsidR="00C466DE" w:rsidRP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Coordinate with mechanics and other technicians to resolve complex issues.</w:t>
            </w:r>
          </w:p>
          <w:p w14:paraId="1271BAFF" w14:textId="2FEA79B3" w:rsidR="00C466DE" w:rsidRP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Provide technical advice and support to team members when necessary.</w:t>
            </w:r>
          </w:p>
          <w:p w14:paraId="237BB1B2" w14:textId="77777777" w:rsid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execute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assigned.</w:t>
            </w:r>
          </w:p>
          <w:p w14:paraId="5B5CBF92" w14:textId="77777777" w:rsid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maintain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officials, regulatory bodies, customers and colleagues.</w:t>
            </w:r>
          </w:p>
          <w:p w14:paraId="0EB0D32E" w14:textId="77777777" w:rsid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reported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supervisor.</w:t>
            </w:r>
          </w:p>
          <w:p w14:paraId="5B08A9FD" w14:textId="303401D2" w:rsid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7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Shall be accountable for hand tools, diagnostic tools and equipment 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handed by supervisor</w:t>
            </w:r>
            <w:r w:rsidR="00BF2907">
              <w:rPr>
                <w:sz w:val="24"/>
              </w:rPr>
              <w:t>.</w:t>
            </w:r>
          </w:p>
          <w:p w14:paraId="586661AC" w14:textId="00026655" w:rsidR="009347D4" w:rsidRPr="002F0C10" w:rsidRDefault="009347D4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7" w:line="276" w:lineRule="auto"/>
              <w:ind w:right="98"/>
              <w:rPr>
                <w:sz w:val="24"/>
              </w:rPr>
            </w:pPr>
            <w:r w:rsidRPr="002F0C10">
              <w:rPr>
                <w:sz w:val="24"/>
              </w:rPr>
              <w:t>Serve as a general technician and assist with mechanical repair and maintenance tasks during periods when auto electrical work is not required.</w:t>
            </w:r>
          </w:p>
          <w:p w14:paraId="60AEE27F" w14:textId="77777777" w:rsidR="00BF2907" w:rsidRPr="00BF2907" w:rsidRDefault="00BF2907" w:rsidP="00BF290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3" w:line="273" w:lineRule="auto"/>
              <w:ind w:right="100"/>
              <w:rPr>
                <w:sz w:val="24"/>
              </w:rPr>
            </w:pPr>
            <w:r w:rsidRPr="00C466DE">
              <w:rPr>
                <w:sz w:val="24"/>
                <w:lang w:val="en-IN"/>
              </w:rPr>
              <w:t>Perform other related duties as assigned by the supervisor</w:t>
            </w:r>
            <w:r>
              <w:rPr>
                <w:sz w:val="24"/>
                <w:lang w:val="en-IN"/>
              </w:rPr>
              <w:t>.</w:t>
            </w:r>
          </w:p>
          <w:p w14:paraId="530EC98F" w14:textId="77777777" w:rsidR="00BF2907" w:rsidRPr="00C466DE" w:rsidRDefault="00BF2907" w:rsidP="00BF290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291" w:lineRule="exact"/>
              <w:rPr>
                <w:sz w:val="24"/>
              </w:rPr>
            </w:pPr>
            <w:r w:rsidRPr="00C466DE">
              <w:rPr>
                <w:sz w:val="24"/>
                <w:lang w:val="en-IN"/>
              </w:rPr>
              <w:t>Ensure all work complies with safety and quality standards.</w:t>
            </w:r>
          </w:p>
          <w:p w14:paraId="3D6E7F19" w14:textId="05633577" w:rsidR="00BF2907" w:rsidRPr="00BF2907" w:rsidRDefault="00BF2907" w:rsidP="00BF290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  <w:lang w:val="en-IN"/>
              </w:rPr>
            </w:pPr>
            <w:r w:rsidRPr="00C466DE">
              <w:rPr>
                <w:sz w:val="24"/>
                <w:lang w:val="en-IN"/>
              </w:rPr>
              <w:t>Maintain accurate records of services performed and parts used.</w:t>
            </w:r>
          </w:p>
          <w:p w14:paraId="535CF7F7" w14:textId="679210C0" w:rsid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company</w:t>
            </w:r>
            <w:r w:rsidR="00BF2907">
              <w:rPr>
                <w:spacing w:val="-2"/>
                <w:sz w:val="24"/>
              </w:rPr>
              <w:t>.</w:t>
            </w:r>
          </w:p>
          <w:p w14:paraId="78E7F7B4" w14:textId="4D5AF0B4" w:rsidR="00C466DE" w:rsidRDefault="00C466DE" w:rsidP="00C466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Shall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task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Eicher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division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instruction of the HOD/Management</w:t>
            </w:r>
            <w:r w:rsidR="009347D4">
              <w:rPr>
                <w:sz w:val="24"/>
              </w:rPr>
              <w:t>.</w:t>
            </w:r>
          </w:p>
          <w:p w14:paraId="7A5619EC" w14:textId="77777777" w:rsidR="00C466DE" w:rsidRDefault="00C466DE" w:rsidP="00C466DE">
            <w:pPr>
              <w:pStyle w:val="TableParagraph"/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</w:rPr>
            </w:pPr>
          </w:p>
          <w:p w14:paraId="6D93DF09" w14:textId="77777777" w:rsidR="00C466DE" w:rsidRDefault="00C466DE" w:rsidP="00C466DE">
            <w:pPr>
              <w:pStyle w:val="TableParagraph"/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</w:rPr>
            </w:pPr>
          </w:p>
          <w:p w14:paraId="227FAB5D" w14:textId="77777777" w:rsidR="00C466DE" w:rsidRDefault="00C466DE" w:rsidP="00C466DE">
            <w:pPr>
              <w:pStyle w:val="TableParagraph"/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</w:rPr>
            </w:pPr>
          </w:p>
          <w:p w14:paraId="579FD169" w14:textId="77777777" w:rsidR="00C466DE" w:rsidRDefault="00C466DE" w:rsidP="00C466DE">
            <w:pPr>
              <w:pStyle w:val="TableParagraph"/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</w:rPr>
            </w:pPr>
          </w:p>
          <w:p w14:paraId="6EDC084A" w14:textId="77777777" w:rsidR="00C466DE" w:rsidRDefault="00C466DE" w:rsidP="00C466DE">
            <w:pPr>
              <w:pStyle w:val="TableParagraph"/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</w:rPr>
            </w:pPr>
          </w:p>
          <w:p w14:paraId="6B189BF9" w14:textId="77777777" w:rsidR="00C466DE" w:rsidRDefault="00C466DE" w:rsidP="00C466DE">
            <w:pPr>
              <w:pStyle w:val="TableParagraph"/>
              <w:tabs>
                <w:tab w:val="left" w:pos="825"/>
              </w:tabs>
              <w:spacing w:before="6" w:line="320" w:lineRule="atLeast"/>
              <w:ind w:right="98"/>
              <w:rPr>
                <w:sz w:val="24"/>
              </w:rPr>
            </w:pPr>
          </w:p>
        </w:tc>
      </w:tr>
    </w:tbl>
    <w:p w14:paraId="567331BB" w14:textId="77777777" w:rsidR="00D27E29" w:rsidRDefault="00D27E29" w:rsidP="00D27E29">
      <w:pPr>
        <w:pStyle w:val="TableParagraph"/>
        <w:spacing w:line="320" w:lineRule="atLeast"/>
        <w:rPr>
          <w:sz w:val="24"/>
        </w:rPr>
        <w:sectPr w:rsidR="00D27E29" w:rsidSect="00D27E29">
          <w:type w:val="continuous"/>
          <w:pgSz w:w="12240" w:h="15840"/>
          <w:pgMar w:top="1820" w:right="720" w:bottom="280" w:left="720" w:header="720" w:footer="720" w:gutter="0"/>
          <w:cols w:space="720"/>
        </w:sectPr>
      </w:pPr>
    </w:p>
    <w:p w14:paraId="47FC0BAF" w14:textId="77777777" w:rsidR="00D27E29" w:rsidRDefault="00D27E29" w:rsidP="00D27E29"/>
    <w:p w14:paraId="3AB5152B" w14:textId="77777777" w:rsidR="003B1B36" w:rsidRPr="00D27E29" w:rsidRDefault="003B1B36" w:rsidP="00D27E29"/>
    <w:sectPr w:rsidR="003B1B36" w:rsidRPr="00D27E29">
      <w:type w:val="continuous"/>
      <w:pgSz w:w="12240" w:h="15840"/>
      <w:pgMar w:top="14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76E0D"/>
    <w:multiLevelType w:val="hybridMultilevel"/>
    <w:tmpl w:val="7332D158"/>
    <w:lvl w:ilvl="0" w:tplc="B7C229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5EA312A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7EC02D88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3" w:tplc="16E826D8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4" w:tplc="700CF104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5" w:tplc="CEC0580E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6" w:tplc="9B36EF30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7" w:tplc="C4DA6D20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8" w:tplc="C06448D2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C2381F"/>
    <w:multiLevelType w:val="hybridMultilevel"/>
    <w:tmpl w:val="93244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7B1F"/>
    <w:multiLevelType w:val="hybridMultilevel"/>
    <w:tmpl w:val="565C80C4"/>
    <w:lvl w:ilvl="0" w:tplc="7E7A72D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C122990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D5080BEA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3" w:tplc="7332E2FC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4" w:tplc="81C84AC8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5" w:tplc="3468E616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6" w:tplc="9A52AF18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7" w:tplc="B45A7B36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8" w:tplc="2806B162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BD54308"/>
    <w:multiLevelType w:val="hybridMultilevel"/>
    <w:tmpl w:val="74EACB16"/>
    <w:lvl w:ilvl="0" w:tplc="B9F47B9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567996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F0A6D204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3" w:tplc="6CCEA3B0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4" w:tplc="4394FA72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5" w:tplc="89589768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6" w:tplc="1916CA3C">
      <w:numFmt w:val="bullet"/>
      <w:lvlText w:val="•"/>
      <w:lvlJc w:val="left"/>
      <w:pPr>
        <w:ind w:left="5085" w:hanging="360"/>
      </w:pPr>
      <w:rPr>
        <w:rFonts w:hint="default"/>
        <w:lang w:val="en-US" w:eastAsia="en-US" w:bidi="ar-SA"/>
      </w:rPr>
    </w:lvl>
    <w:lvl w:ilvl="7" w:tplc="080ABEB4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8" w:tplc="A5146B98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</w:abstractNum>
  <w:num w:numId="1" w16cid:durableId="1176843720">
    <w:abstractNumId w:val="3"/>
  </w:num>
  <w:num w:numId="2" w16cid:durableId="1979843671">
    <w:abstractNumId w:val="0"/>
  </w:num>
  <w:num w:numId="3" w16cid:durableId="1673802754">
    <w:abstractNumId w:val="2"/>
  </w:num>
  <w:num w:numId="4" w16cid:durableId="41937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160B"/>
    <w:rsid w:val="0005411D"/>
    <w:rsid w:val="001F6E21"/>
    <w:rsid w:val="002F0C10"/>
    <w:rsid w:val="003A160B"/>
    <w:rsid w:val="003B1B36"/>
    <w:rsid w:val="009347D4"/>
    <w:rsid w:val="00BF2907"/>
    <w:rsid w:val="00C466DE"/>
    <w:rsid w:val="00D2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611C"/>
  <w15:docId w15:val="{DF44EC2D-0F49-4C11-8C72-528D0BA4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Sonam Tashi</cp:lastModifiedBy>
  <cp:revision>5</cp:revision>
  <dcterms:created xsi:type="dcterms:W3CDTF">2025-04-08T09:45:00Z</dcterms:created>
  <dcterms:modified xsi:type="dcterms:W3CDTF">2025-04-08T10:10:00Z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macOS Version 12.1 (Build 21C52) Quartz PDFContext</vt:lpwstr>
  </property>
</Properties>
</file>